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1A2429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5D26EC" w:rsidRDefault="005D26E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D26EC" w:rsidRDefault="005D26E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 w:rsidR="00CD0A19">
                    <w:rPr>
                      <w:sz w:val="28"/>
                      <w:szCs w:val="28"/>
                    </w:rPr>
                    <w:t>Липовка</w:t>
                  </w:r>
                </w:p>
                <w:p w:rsidR="005D26EC" w:rsidRDefault="005D26E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D26EC" w:rsidRDefault="005D26EC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D26EC" w:rsidRDefault="005D26EC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D26EC" w:rsidRPr="00250DD2" w:rsidRDefault="003A0558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«15</w:t>
                  </w:r>
                  <w:r w:rsidR="005D26EC" w:rsidRPr="00250DD2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 xml:space="preserve"> декабря </w:t>
                  </w:r>
                  <w:r w:rsidR="005D26EC" w:rsidRPr="00250DD2">
                    <w:rPr>
                      <w:sz w:val="28"/>
                      <w:szCs w:val="28"/>
                    </w:rPr>
                    <w:t xml:space="preserve"> 2015 г.</w:t>
                  </w:r>
                </w:p>
                <w:p w:rsidR="005D26EC" w:rsidRDefault="005D26EC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 w:rsidRPr="00250DD2">
                    <w:rPr>
                      <w:sz w:val="28"/>
                      <w:szCs w:val="28"/>
                    </w:rPr>
                    <w:t xml:space="preserve">№ </w:t>
                  </w:r>
                  <w:r w:rsidR="003A0558">
                    <w:rPr>
                      <w:sz w:val="28"/>
                      <w:szCs w:val="28"/>
                    </w:rPr>
                    <w:t>36</w:t>
                  </w:r>
                </w:p>
                <w:p w:rsidR="005D26EC" w:rsidRDefault="005D26EC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5261A3" w:rsidRDefault="005261A3" w:rsidP="00792836"/>
                <w:p w:rsidR="005261A3" w:rsidRDefault="005261A3" w:rsidP="00792836"/>
                <w:p w:rsidR="005261A3" w:rsidRDefault="005261A3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r w:rsidR="00D07BD3" w:rsidRPr="00120E8A">
        <w:rPr>
          <w:b/>
          <w:bCs/>
          <w:sz w:val="28"/>
          <w:szCs w:val="28"/>
        </w:rPr>
        <w:t>административного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регламента предоставления муниципальной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935E41">
        <w:rPr>
          <w:b/>
          <w:bCs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>еления</w:t>
      </w:r>
      <w:r w:rsidR="003A0558">
        <w:rPr>
          <w:b/>
          <w:sz w:val="28"/>
          <w:szCs w:val="28"/>
        </w:rPr>
        <w:t xml:space="preserve"> </w:t>
      </w:r>
      <w:r w:rsidR="00CD0A19">
        <w:rPr>
          <w:b/>
          <w:sz w:val="28"/>
          <w:szCs w:val="28"/>
        </w:rPr>
        <w:t>Липовка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CD0A19">
        <w:rPr>
          <w:sz w:val="28"/>
          <w:szCs w:val="28"/>
        </w:rPr>
        <w:t>Липовка</w:t>
      </w:r>
      <w:r w:rsidR="003A0558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CD0A19">
        <w:rPr>
          <w:sz w:val="28"/>
          <w:szCs w:val="28"/>
        </w:rPr>
        <w:t xml:space="preserve">23 </w:t>
      </w:r>
      <w:r w:rsidR="00D07BD3" w:rsidRPr="00120E8A">
        <w:rPr>
          <w:sz w:val="28"/>
          <w:szCs w:val="28"/>
        </w:rPr>
        <w:t xml:space="preserve"> от</w:t>
      </w:r>
      <w:r w:rsidR="00CD0A19">
        <w:rPr>
          <w:sz w:val="28"/>
          <w:szCs w:val="28"/>
        </w:rPr>
        <w:t xml:space="preserve"> 28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CD0A19">
        <w:rPr>
          <w:sz w:val="28"/>
          <w:szCs w:val="28"/>
        </w:rPr>
        <w:t>Липовка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CD0A19">
        <w:rPr>
          <w:sz w:val="28"/>
          <w:szCs w:val="28"/>
        </w:rPr>
        <w:t>Липовка</w:t>
      </w:r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="00935E41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6C197E">
        <w:rPr>
          <w:sz w:val="28"/>
          <w:szCs w:val="28"/>
        </w:rPr>
        <w:t>с 01.01.2016 г.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16A5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CD0A19">
        <w:rPr>
          <w:sz w:val="28"/>
          <w:szCs w:val="28"/>
        </w:rPr>
        <w:t>Липовка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 </w:t>
      </w:r>
      <w:r w:rsidR="00935E41">
        <w:rPr>
          <w:sz w:val="28"/>
          <w:szCs w:val="28"/>
        </w:rPr>
        <w:t xml:space="preserve">                </w:t>
      </w:r>
      <w:r w:rsidRPr="00120E8A">
        <w:rPr>
          <w:sz w:val="28"/>
          <w:szCs w:val="28"/>
        </w:rPr>
        <w:t xml:space="preserve">  </w:t>
      </w:r>
      <w:r w:rsidR="00CD0A19">
        <w:rPr>
          <w:sz w:val="28"/>
          <w:szCs w:val="28"/>
        </w:rPr>
        <w:t>С.И. Вершинин</w:t>
      </w:r>
    </w:p>
    <w:p w:rsidR="003A0558" w:rsidRDefault="003A0558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6C197E" w:rsidRDefault="006C197E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bookmarkStart w:id="0" w:name="_GoBack"/>
      <w:bookmarkEnd w:id="0"/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250DD2">
        <w:rPr>
          <w:spacing w:val="7"/>
          <w:sz w:val="28"/>
          <w:szCs w:val="28"/>
        </w:rPr>
        <w:t>Липовка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E55D9D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250DD2">
        <w:rPr>
          <w:sz w:val="28"/>
          <w:szCs w:val="28"/>
        </w:rPr>
        <w:t>№</w:t>
      </w:r>
      <w:r w:rsidR="003A0558">
        <w:rPr>
          <w:sz w:val="28"/>
          <w:szCs w:val="28"/>
        </w:rPr>
        <w:t xml:space="preserve"> 36 </w:t>
      </w:r>
      <w:r w:rsidR="00D07BD3" w:rsidRPr="00250DD2">
        <w:rPr>
          <w:sz w:val="28"/>
          <w:szCs w:val="28"/>
        </w:rPr>
        <w:t xml:space="preserve"> от </w:t>
      </w:r>
      <w:r w:rsidR="003A0558">
        <w:rPr>
          <w:sz w:val="28"/>
          <w:szCs w:val="28"/>
        </w:rPr>
        <w:t xml:space="preserve"> 15.12.</w:t>
      </w:r>
      <w:r w:rsidR="00916A54" w:rsidRPr="00250DD2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250DD2">
        <w:rPr>
          <w:sz w:val="28"/>
          <w:szCs w:val="28"/>
        </w:rPr>
        <w:t>Липовка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250DD2">
        <w:rPr>
          <w:sz w:val="28"/>
          <w:szCs w:val="28"/>
        </w:rPr>
        <w:t>Липовка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1A2429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</w:t>
      </w:r>
      <w:r w:rsidR="00250DD2" w:rsidRPr="00120E8A">
        <w:rPr>
          <w:sz w:val="28"/>
          <w:szCs w:val="28"/>
        </w:rPr>
        <w:t>виде,</w:t>
      </w:r>
      <w:r w:rsidRPr="00120E8A">
        <w:rPr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="003A0558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250DD2">
        <w:rPr>
          <w:sz w:val="28"/>
          <w:szCs w:val="28"/>
        </w:rPr>
        <w:t>Липовка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="00935E41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1A2429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250DD2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250DD2">
        <w:rPr>
          <w:sz w:val="28"/>
          <w:szCs w:val="28"/>
        </w:rPr>
        <w:t>Липовка</w:t>
      </w:r>
      <w:r w:rsidR="003A0558">
        <w:rPr>
          <w:sz w:val="28"/>
          <w:szCs w:val="28"/>
        </w:rPr>
        <w:t xml:space="preserve"> </w:t>
      </w:r>
      <w:r w:rsidR="00236BE0">
        <w:rPr>
          <w:sz w:val="28"/>
          <w:szCs w:val="28"/>
        </w:rPr>
        <w:t>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6"/>
      <w:bookmarkEnd w:id="2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3"/>
      <w:bookmarkEnd w:id="3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5261A3" w:rsidRPr="00250DD2">
        <w:rPr>
          <w:sz w:val="28"/>
          <w:szCs w:val="28"/>
        </w:rPr>
        <w:t xml:space="preserve">: </w:t>
      </w:r>
      <w:r w:rsidR="00250DD2">
        <w:rPr>
          <w:sz w:val="28"/>
          <w:szCs w:val="28"/>
        </w:rPr>
        <w:t xml:space="preserve"> Самарская область, Сергиевский район, село Липовка, ул. Центральная, дом 16</w:t>
      </w:r>
      <w:r w:rsidR="005261A3" w:rsidRPr="00250DD2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250DD2">
        <w:rPr>
          <w:sz w:val="28"/>
          <w:szCs w:val="28"/>
        </w:rPr>
        <w:t>446565,Самарская область, Сергиевский район, село Липовка, ул. Центральная, дом 16</w:t>
      </w:r>
      <w:r w:rsidRPr="007402DE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4"/>
      <w:bookmarkEnd w:id="4"/>
      <w:r w:rsidRPr="00120E8A">
        <w:rPr>
          <w:sz w:val="28"/>
          <w:szCs w:val="28"/>
        </w:rPr>
        <w:t>2.7. Перечень документов, предоставляемых заявителем (его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E55D9D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r w:rsidR="00250DD2" w:rsidRPr="00120E8A">
        <w:rPr>
          <w:sz w:val="28"/>
          <w:szCs w:val="28"/>
        </w:rPr>
        <w:t>распоряжении,</w:t>
      </w:r>
      <w:r w:rsidR="00E55D9D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>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42"/>
      <w:bookmarkEnd w:id="5"/>
      <w:r w:rsidRPr="00120E8A">
        <w:rPr>
          <w:sz w:val="28"/>
          <w:szCs w:val="28"/>
        </w:rPr>
        <w:t>2.10. Исчерпывающий перечень оснований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обязательными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(выдаваемых)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услуга, к залу ожидания, местам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 в многофункциональных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центрах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особенности предоставления муниципальной услуги в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многофункциональных центрах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8"/>
      <w:bookmarkEnd w:id="6"/>
      <w:r w:rsidRPr="00120E8A">
        <w:rPr>
          <w:sz w:val="28"/>
          <w:szCs w:val="28"/>
        </w:rPr>
        <w:t xml:space="preserve">3.2.2 При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0"/>
      <w:bookmarkEnd w:id="7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2"/>
      <w:bookmarkEnd w:id="8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3.2.4 При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3.2.5 При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Расписка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3.3.5 После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3.4.5 После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3.6.4 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3.6.6 Максимальный срок выполнения процедуры – 1 рабочий день с даты поступления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4. Формы контроля за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250DD2">
        <w:rPr>
          <w:sz w:val="28"/>
          <w:szCs w:val="28"/>
        </w:rPr>
        <w:t>Липовка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250DD2">
        <w:rPr>
          <w:sz w:val="28"/>
          <w:szCs w:val="28"/>
        </w:rPr>
        <w:t>Липовка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250DD2">
        <w:rPr>
          <w:sz w:val="28"/>
          <w:szCs w:val="28"/>
        </w:rPr>
        <w:t>Липовка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250DD2">
        <w:rPr>
          <w:sz w:val="28"/>
          <w:szCs w:val="28"/>
        </w:rPr>
        <w:t>Липовка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250DD2">
        <w:rPr>
          <w:sz w:val="28"/>
          <w:szCs w:val="28"/>
        </w:rPr>
        <w:t>Липовка</w:t>
      </w:r>
      <w:r w:rsidR="003A0558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26"/>
      <w:bookmarkEnd w:id="9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120E8A">
        <w:rPr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250DD2">
        <w:rPr>
          <w:sz w:val="28"/>
          <w:szCs w:val="28"/>
        </w:rPr>
        <w:t>Липовка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005DF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345"/>
      <w:bookmarkEnd w:id="10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250DD2">
        <w:rPr>
          <w:sz w:val="28"/>
          <w:szCs w:val="28"/>
        </w:rPr>
        <w:t>Липовка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50DD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село Липовка, ул. Центральная, дом 16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50DD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446565, Самарская область, Сергиевский район, село Липовка, ул. Центральная, дом 16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50DD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 час.перерыв 12.00-13.00 час.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50DD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(84655) 49345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7402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2DE">
              <w:rPr>
                <w:sz w:val="28"/>
                <w:szCs w:val="28"/>
              </w:rPr>
              <w:t>http://www.sergievsk.ru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250DD2" w:rsidRDefault="00250DD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adm</w:t>
            </w:r>
            <w:r w:rsidRPr="00250DD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sp</w:t>
            </w:r>
            <w:r w:rsidRPr="00250DD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lipovka</w:t>
            </w:r>
            <w:r w:rsidRPr="00250DD2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250D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250DD2" w:rsidRDefault="00F946E0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сельского поселения Липовка - Михайлова Валентина Петровна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79"/>
      <w:bookmarkEnd w:id="11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250DD2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село Липовка, ул. Центральная, дом 16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250DD2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250DD2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 час.перерыв 12.00-13.00 час.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F946E0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сельского поселения Липовка - Михайлова Валентина Петровна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1A2429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5261A3" w:rsidRPr="00F23F43" w:rsidRDefault="005261A3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1A2429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5261A3" w:rsidRPr="004A3DC8" w:rsidRDefault="005261A3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5261A3" w:rsidRPr="006449CB" w:rsidRDefault="005261A3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5261A3" w:rsidRPr="00130334" w:rsidRDefault="005261A3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5261A3" w:rsidRPr="006070AE" w:rsidRDefault="005261A3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5261A3" w:rsidRPr="00BC56BD" w:rsidRDefault="005261A3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5261A3" w:rsidRPr="00BC56BD" w:rsidRDefault="005261A3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5261A3" w:rsidRPr="00BC56BD" w:rsidRDefault="005261A3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5261A3" w:rsidRPr="00BC56BD" w:rsidRDefault="005261A3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 w:rsidR="00E55D9D"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5261A3" w:rsidRPr="00D77CE1" w:rsidRDefault="005261A3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5261A3" w:rsidRPr="00BC56BD" w:rsidRDefault="005261A3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5261A3" w:rsidRPr="00BC56BD" w:rsidRDefault="005261A3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29" w:rsidRDefault="001A2429" w:rsidP="00A61016">
      <w:r>
        <w:separator/>
      </w:r>
    </w:p>
  </w:endnote>
  <w:endnote w:type="continuationSeparator" w:id="0">
    <w:p w:rsidR="001A2429" w:rsidRDefault="001A2429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29" w:rsidRDefault="001A2429" w:rsidP="00A61016">
      <w:r>
        <w:separator/>
      </w:r>
    </w:p>
  </w:footnote>
  <w:footnote w:type="continuationSeparator" w:id="0">
    <w:p w:rsidR="001A2429" w:rsidRDefault="001A2429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05DFC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B4E84"/>
    <w:rsid w:val="000C5EE0"/>
    <w:rsid w:val="000D0E7E"/>
    <w:rsid w:val="000D474B"/>
    <w:rsid w:val="000D5114"/>
    <w:rsid w:val="000D7B3A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A2429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0DD2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B56C5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0558"/>
    <w:rsid w:val="003A6FB8"/>
    <w:rsid w:val="003B130A"/>
    <w:rsid w:val="003B672F"/>
    <w:rsid w:val="003B67BB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4249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38B7"/>
    <w:rsid w:val="005A6AC2"/>
    <w:rsid w:val="005B00CB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6311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B1F40"/>
    <w:rsid w:val="006B2DF9"/>
    <w:rsid w:val="006C197E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02DE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E2DCC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32D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35E41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87C5D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4135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84DE7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06152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D0A19"/>
    <w:rsid w:val="00CE45A2"/>
    <w:rsid w:val="00CE614E"/>
    <w:rsid w:val="00CF1CB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55136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55D9D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2803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1E3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46E0"/>
    <w:rsid w:val="00F95EAC"/>
    <w:rsid w:val="00F95F9C"/>
    <w:rsid w:val="00FA1AD6"/>
    <w:rsid w:val="00FA2A2E"/>
    <w:rsid w:val="00FA420F"/>
    <w:rsid w:val="00FA4D58"/>
    <w:rsid w:val="00FB367C"/>
    <w:rsid w:val="00FC33BD"/>
    <w:rsid w:val="00FC5002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9"/>
        <o:r id="V:Rule3" type="connector" idref="#Прямая со стрелкой 20"/>
        <o:r id="V:Rule4" type="connector" idref="#Прямая со стрелкой 21"/>
        <o:r id="V:Rule5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FA9A-F1B9-404D-8452-08872296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8671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2014-06-16T07:18:00Z</cp:lastPrinted>
  <dcterms:created xsi:type="dcterms:W3CDTF">2015-10-26T10:17:00Z</dcterms:created>
  <dcterms:modified xsi:type="dcterms:W3CDTF">2015-12-23T06:30:00Z</dcterms:modified>
</cp:coreProperties>
</file>